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491"/>
        <w:gridCol w:w="4489"/>
      </w:tblGrid>
      <w:tr w:rsidR="007E7C5E" w:rsidTr="00F2439D">
        <w:trPr>
          <w:trHeight w:val="1124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7E7C5E" w:rsidRPr="00F2439D" w:rsidRDefault="007E7C5E" w:rsidP="007E7C5E">
            <w:pPr>
              <w:rPr>
                <w:b/>
              </w:rPr>
            </w:pPr>
            <w:r w:rsidRPr="00F2439D">
              <w:rPr>
                <w:b/>
              </w:rPr>
              <w:t>Year Group:</w:t>
            </w:r>
            <w:r w:rsidR="00362B2B">
              <w:rPr>
                <w:b/>
              </w:rPr>
              <w:t xml:space="preserve"> 3</w:t>
            </w:r>
          </w:p>
          <w:p w:rsidR="007E7C5E" w:rsidRPr="00F2439D" w:rsidRDefault="007E7C5E" w:rsidP="007E7C5E">
            <w:pPr>
              <w:rPr>
                <w:b/>
              </w:rPr>
            </w:pPr>
          </w:p>
          <w:p w:rsidR="007E7C5E" w:rsidRPr="00F2439D" w:rsidRDefault="007E7C5E" w:rsidP="007E7C5E">
            <w:pPr>
              <w:rPr>
                <w:b/>
              </w:rPr>
            </w:pPr>
            <w:r w:rsidRPr="00F2439D">
              <w:rPr>
                <w:b/>
              </w:rPr>
              <w:t>Term:</w:t>
            </w:r>
            <w:r w:rsidR="005C0753" w:rsidRPr="00F2439D">
              <w:rPr>
                <w:b/>
              </w:rPr>
              <w:t xml:space="preserve"> Spring 1</w:t>
            </w:r>
          </w:p>
          <w:p w:rsidR="007E7C5E" w:rsidRDefault="007E7C5E" w:rsidP="007E7C5E"/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7E7C5E" w:rsidRDefault="00F2439D" w:rsidP="007E7C5E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-23819</wp:posOffset>
                  </wp:positionH>
                  <wp:positionV relativeFrom="paragraph">
                    <wp:posOffset>1581</wp:posOffset>
                  </wp:positionV>
                  <wp:extent cx="2724150" cy="653143"/>
                  <wp:effectExtent l="19050" t="19050" r="19050" b="139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135" cy="65601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E7C5E" w:rsidRDefault="00FD48B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983766</wp:posOffset>
                </wp:positionV>
                <wp:extent cx="5711125" cy="728420"/>
                <wp:effectExtent l="19050" t="19050" r="2349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25" cy="7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8B2" w:rsidRDefault="00FD48B2">
                            <w:r w:rsidRPr="00F2439D">
                              <w:rPr>
                                <w:b/>
                              </w:rPr>
                              <w:t>This term’s school virtues are</w:t>
                            </w:r>
                            <w:r>
                              <w:t>:</w:t>
                            </w:r>
                          </w:p>
                          <w:p w:rsidR="00DF634F" w:rsidRPr="0047334D" w:rsidRDefault="00DF634F" w:rsidP="00DF63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7334D">
                              <w:rPr>
                                <w:b/>
                                <w:sz w:val="28"/>
                              </w:rPr>
                              <w:t>Faith</w:t>
                            </w:r>
                            <w:r w:rsidRPr="0047334D">
                              <w:rPr>
                                <w:sz w:val="28"/>
                              </w:rPr>
                              <w:t xml:space="preserve"> and </w:t>
                            </w:r>
                            <w:r w:rsidRPr="0047334D">
                              <w:rPr>
                                <w:b/>
                                <w:sz w:val="28"/>
                              </w:rPr>
                              <w:t>Simplicity</w:t>
                            </w:r>
                          </w:p>
                          <w:p w:rsidR="00FD48B2" w:rsidRDefault="00FD48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5pt;margin-top:77.45pt;width:449.7pt;height:57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" strokecolor="#0070c0" strokeweight="2.25pt">
                <v:textbox>
                  <w:txbxContent>
                    <w:p w:rsidR="00FD48B2" w:rsidRDefault="00FD48B2">
                      <w:r w:rsidRPr="00F2439D">
                        <w:rPr>
                          <w:b/>
                        </w:rPr>
                        <w:t>This term’s school virtues are</w:t>
                      </w:r>
                      <w:r>
                        <w:t>:</w:t>
                      </w:r>
                    </w:p>
                    <w:p w:rsidR="00DF634F" w:rsidRPr="0047334D" w:rsidRDefault="00DF634F" w:rsidP="00DF634F">
                      <w:pPr>
                        <w:jc w:val="center"/>
                        <w:rPr>
                          <w:sz w:val="28"/>
                        </w:rPr>
                      </w:pPr>
                      <w:r w:rsidRPr="0047334D">
                        <w:rPr>
                          <w:b/>
                          <w:sz w:val="28"/>
                        </w:rPr>
                        <w:t>Faith</w:t>
                      </w:r>
                      <w:r w:rsidRPr="0047334D">
                        <w:rPr>
                          <w:sz w:val="28"/>
                        </w:rPr>
                        <w:t xml:space="preserve"> and </w:t>
                      </w:r>
                      <w:r w:rsidRPr="0047334D">
                        <w:rPr>
                          <w:b/>
                          <w:sz w:val="28"/>
                        </w:rPr>
                        <w:t>Simplicity</w:t>
                      </w:r>
                    </w:p>
                    <w:p w:rsidR="00FD48B2" w:rsidRDefault="00FD48B2"/>
                  </w:txbxContent>
                </v:textbox>
                <w10:wrap anchorx="margin"/>
              </v:shape>
            </w:pict>
          </mc:Fallback>
        </mc:AlternateContent>
      </w:r>
    </w:p>
    <w:p w:rsidR="00081623" w:rsidRDefault="00081623"/>
    <w:tbl>
      <w:tblPr>
        <w:tblStyle w:val="TableGrid"/>
        <w:tblpPr w:leftFromText="180" w:rightFromText="180" w:horzAnchor="margin" w:tblpY="2832"/>
        <w:tblW w:w="0" w:type="auto"/>
        <w:tblLook w:val="04A0" w:firstRow="1" w:lastRow="0" w:firstColumn="1" w:lastColumn="0" w:noHBand="0" w:noVBand="1"/>
      </w:tblPr>
      <w:tblGrid>
        <w:gridCol w:w="4493"/>
        <w:gridCol w:w="4487"/>
      </w:tblGrid>
      <w:tr w:rsidR="007E7C5E" w:rsidRPr="00362B2B" w:rsidTr="00F2439D">
        <w:trPr>
          <w:trHeight w:val="1408"/>
        </w:trPr>
        <w:tc>
          <w:tcPr>
            <w:tcW w:w="9016" w:type="dxa"/>
            <w:gridSpan w:val="2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Pr="00362B2B" w:rsidRDefault="007E7C5E" w:rsidP="005C075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b/>
                <w:sz w:val="20"/>
                <w:szCs w:val="20"/>
                <w:u w:val="single"/>
              </w:rPr>
              <w:t>Religious</w:t>
            </w:r>
            <w:r w:rsidRPr="00362B2B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362B2B">
              <w:rPr>
                <w:rFonts w:cstheme="minorHAnsi"/>
                <w:b/>
                <w:sz w:val="20"/>
                <w:szCs w:val="20"/>
                <w:u w:val="single"/>
              </w:rPr>
              <w:t>Education</w:t>
            </w:r>
          </w:p>
          <w:p w:rsidR="00362B2B" w:rsidRPr="00362B2B" w:rsidRDefault="00362B2B" w:rsidP="00362B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2B2B">
              <w:rPr>
                <w:rFonts w:cstheme="minorHAnsi"/>
                <w:sz w:val="20"/>
                <w:szCs w:val="20"/>
              </w:rPr>
              <w:t>Journeys – Christian Family’s Journey with Jesus</w:t>
            </w:r>
          </w:p>
          <w:p w:rsidR="00362B2B" w:rsidRPr="00362B2B" w:rsidRDefault="00362B2B" w:rsidP="00362B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2B2B">
              <w:rPr>
                <w:rFonts w:cstheme="minorHAnsi"/>
                <w:sz w:val="20"/>
                <w:szCs w:val="20"/>
              </w:rPr>
              <w:t xml:space="preserve">World Religion – Judaism </w:t>
            </w:r>
          </w:p>
        </w:tc>
      </w:tr>
      <w:tr w:rsidR="007E7C5E" w:rsidRPr="00362B2B" w:rsidTr="00F2439D">
        <w:trPr>
          <w:trHeight w:val="2089"/>
        </w:trPr>
        <w:tc>
          <w:tcPr>
            <w:tcW w:w="4508" w:type="dxa"/>
            <w:tcBorders>
              <w:top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Pr="00362B2B" w:rsidRDefault="007E7C5E" w:rsidP="007E7C5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b/>
                <w:sz w:val="20"/>
                <w:szCs w:val="20"/>
                <w:u w:val="single"/>
              </w:rPr>
              <w:t>Maths</w:t>
            </w:r>
          </w:p>
          <w:p w:rsidR="007E7C5E" w:rsidRPr="00362B2B" w:rsidRDefault="007E7C5E" w:rsidP="007E7C5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:rsidR="007E7C5E" w:rsidRPr="00362B2B" w:rsidRDefault="00055EB6" w:rsidP="00055EB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sz w:val="20"/>
                <w:szCs w:val="20"/>
              </w:rPr>
              <w:t>Fractions, decimals, percentages</w:t>
            </w:r>
          </w:p>
          <w:p w:rsidR="00055EB6" w:rsidRPr="00362B2B" w:rsidRDefault="00055EB6" w:rsidP="00055EB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sz w:val="20"/>
                <w:szCs w:val="20"/>
              </w:rPr>
              <w:t>Angles – measuring/drawing</w:t>
            </w:r>
          </w:p>
          <w:p w:rsidR="00055EB6" w:rsidRPr="00362B2B" w:rsidRDefault="00055EB6" w:rsidP="00055EB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sz w:val="20"/>
                <w:szCs w:val="20"/>
              </w:rPr>
              <w:t>Statistics – line graphs/pictograms</w:t>
            </w:r>
          </w:p>
          <w:p w:rsidR="00055EB6" w:rsidRPr="00362B2B" w:rsidRDefault="00055EB6" w:rsidP="00055EB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sz w:val="20"/>
                <w:szCs w:val="20"/>
              </w:rPr>
              <w:t>Four operations</w:t>
            </w:r>
          </w:p>
          <w:p w:rsidR="007E7C5E" w:rsidRPr="00362B2B" w:rsidRDefault="00055EB6" w:rsidP="00BA4D8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sz w:val="20"/>
                <w:szCs w:val="20"/>
              </w:rPr>
              <w:t>Times table focus 7s and 9s</w:t>
            </w:r>
          </w:p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Pr="00362B2B" w:rsidRDefault="007E7C5E" w:rsidP="007E7C5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b/>
                <w:sz w:val="20"/>
                <w:szCs w:val="20"/>
                <w:u w:val="single"/>
              </w:rPr>
              <w:t>English</w:t>
            </w:r>
          </w:p>
          <w:p w:rsidR="00FD48B2" w:rsidRPr="00362B2B" w:rsidRDefault="00FD48B2" w:rsidP="007E7C5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:rsidR="00FD48B2" w:rsidRPr="00362B2B" w:rsidRDefault="00FD48B2" w:rsidP="00FD48B2">
            <w:pPr>
              <w:rPr>
                <w:rFonts w:cstheme="minorHAnsi"/>
                <w:sz w:val="20"/>
                <w:szCs w:val="20"/>
              </w:rPr>
            </w:pPr>
            <w:r w:rsidRPr="00362B2B">
              <w:rPr>
                <w:rFonts w:cstheme="minorHAnsi"/>
                <w:sz w:val="20"/>
                <w:szCs w:val="20"/>
              </w:rPr>
              <w:t xml:space="preserve">Our class read for this half term is </w:t>
            </w:r>
            <w:r w:rsidR="00362B2B" w:rsidRPr="00362B2B">
              <w:rPr>
                <w:rFonts w:cstheme="minorHAnsi"/>
                <w:sz w:val="20"/>
                <w:szCs w:val="20"/>
              </w:rPr>
              <w:t>The Nothing To See Here Hotel</w:t>
            </w:r>
          </w:p>
          <w:p w:rsidR="00362B2B" w:rsidRPr="00362B2B" w:rsidRDefault="00362B2B" w:rsidP="00FD48B2">
            <w:pPr>
              <w:rPr>
                <w:rFonts w:cstheme="minorHAnsi"/>
                <w:sz w:val="20"/>
                <w:szCs w:val="20"/>
              </w:rPr>
            </w:pPr>
          </w:p>
          <w:p w:rsidR="00362B2B" w:rsidRPr="00362B2B" w:rsidRDefault="00362B2B" w:rsidP="00FD48B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sz w:val="20"/>
                <w:szCs w:val="20"/>
                <w:u w:val="single"/>
              </w:rPr>
              <w:t>Talk For Writing Units</w:t>
            </w:r>
          </w:p>
          <w:p w:rsidR="00362B2B" w:rsidRPr="00362B2B" w:rsidRDefault="00362B2B" w:rsidP="00362B2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sz w:val="20"/>
                <w:szCs w:val="20"/>
              </w:rPr>
              <w:t>Fiction: Finding Tale</w:t>
            </w:r>
          </w:p>
          <w:p w:rsidR="00362B2B" w:rsidRPr="00362B2B" w:rsidRDefault="00362B2B" w:rsidP="00362B2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sz w:val="20"/>
                <w:szCs w:val="20"/>
              </w:rPr>
              <w:t>Non-Fiction: News Recount</w:t>
            </w:r>
          </w:p>
          <w:p w:rsidR="00FD48B2" w:rsidRPr="00362B2B" w:rsidRDefault="00FD48B2" w:rsidP="00FD48B2">
            <w:pPr>
              <w:rPr>
                <w:rFonts w:cstheme="minorHAnsi"/>
                <w:sz w:val="20"/>
                <w:szCs w:val="20"/>
              </w:rPr>
            </w:pPr>
          </w:p>
          <w:p w:rsidR="00DF634F" w:rsidRPr="00362B2B" w:rsidRDefault="00DF634F" w:rsidP="00FD48B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C5E" w:rsidRPr="00362B2B" w:rsidTr="00362B2B">
        <w:trPr>
          <w:trHeight w:val="1942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Pr="00362B2B" w:rsidRDefault="007E7C5E" w:rsidP="007E7C5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b/>
                <w:sz w:val="20"/>
                <w:szCs w:val="20"/>
                <w:u w:val="single"/>
              </w:rPr>
              <w:t>Science</w:t>
            </w:r>
          </w:p>
          <w:p w:rsidR="007E7C5E" w:rsidRPr="00362B2B" w:rsidRDefault="00362B2B" w:rsidP="00362B2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sz w:val="20"/>
                <w:szCs w:val="20"/>
                <w:u w:val="single"/>
              </w:rPr>
              <w:t>Bones and Muscles</w:t>
            </w:r>
          </w:p>
          <w:p w:rsidR="00362B2B" w:rsidRPr="00362B2B" w:rsidRDefault="00362B2B" w:rsidP="00362B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362B2B">
              <w:rPr>
                <w:rFonts w:cstheme="minorHAnsi"/>
                <w:sz w:val="20"/>
                <w:szCs w:val="20"/>
              </w:rPr>
              <w:t>Learn that bones support and protect our bodies</w:t>
            </w:r>
          </w:p>
          <w:p w:rsidR="00362B2B" w:rsidRPr="00362B2B" w:rsidRDefault="00362B2B" w:rsidP="00362B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362B2B">
              <w:rPr>
                <w:rFonts w:cstheme="minorHAnsi"/>
                <w:sz w:val="20"/>
                <w:szCs w:val="20"/>
              </w:rPr>
              <w:t>Learn that muscles move our bodies</w:t>
            </w:r>
          </w:p>
          <w:p w:rsidR="00362B2B" w:rsidRPr="00362B2B" w:rsidRDefault="00362B2B" w:rsidP="00362B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362B2B">
              <w:rPr>
                <w:rFonts w:cstheme="minorHAnsi"/>
                <w:sz w:val="20"/>
                <w:szCs w:val="20"/>
              </w:rPr>
              <w:t>Understanding how muscles are used to move and support the body</w:t>
            </w:r>
          </w:p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362B2B" w:rsidRDefault="00BA4D8D" w:rsidP="00BA4D8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b/>
                <w:sz w:val="20"/>
                <w:szCs w:val="20"/>
                <w:u w:val="single"/>
              </w:rPr>
              <w:t>History/Geography</w:t>
            </w:r>
          </w:p>
          <w:p w:rsidR="00BA4D8D" w:rsidRPr="00362B2B" w:rsidRDefault="00BA4D8D" w:rsidP="00BA4D8D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:rsidR="00BA4D8D" w:rsidRPr="00362B2B" w:rsidRDefault="00362B2B" w:rsidP="00362B2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sz w:val="20"/>
                <w:szCs w:val="20"/>
                <w:u w:val="single"/>
              </w:rPr>
              <w:t>The Romans</w:t>
            </w:r>
          </w:p>
          <w:p w:rsidR="00362B2B" w:rsidRPr="00362B2B" w:rsidRDefault="00362B2B" w:rsidP="00362B2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sz w:val="20"/>
                <w:szCs w:val="20"/>
              </w:rPr>
              <w:t>Boudicca</w:t>
            </w:r>
          </w:p>
          <w:p w:rsidR="00362B2B" w:rsidRPr="00362B2B" w:rsidRDefault="00362B2B" w:rsidP="00362B2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sz w:val="20"/>
                <w:szCs w:val="20"/>
              </w:rPr>
              <w:t>Lasting Legacy of the Romans</w:t>
            </w:r>
          </w:p>
          <w:p w:rsidR="00362B2B" w:rsidRPr="00362B2B" w:rsidRDefault="00362B2B" w:rsidP="00362B2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sz w:val="20"/>
                <w:szCs w:val="20"/>
              </w:rPr>
              <w:t xml:space="preserve">Roman Life </w:t>
            </w:r>
          </w:p>
          <w:p w:rsidR="005C0753" w:rsidRPr="00362B2B" w:rsidRDefault="005C0753" w:rsidP="00BA4D8D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A4D8D" w:rsidRPr="00362B2B" w:rsidTr="00F2439D">
        <w:trPr>
          <w:trHeight w:val="1056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362B2B" w:rsidRDefault="00BA4D8D" w:rsidP="00BA4D8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BA4D8D" w:rsidRPr="00362B2B" w:rsidRDefault="00BA4D8D" w:rsidP="00BA4D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:rsidR="00BA4D8D" w:rsidRPr="00BF0B9E" w:rsidRDefault="00BF0B9E" w:rsidP="00BA4D8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Invasion games</w:t>
            </w:r>
          </w:p>
          <w:p w:rsidR="00BF0B9E" w:rsidRDefault="00BF0B9E" w:rsidP="00BA4D8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F0B9E">
              <w:rPr>
                <w:rFonts w:cstheme="minorHAnsi"/>
                <w:sz w:val="20"/>
                <w:szCs w:val="20"/>
              </w:rPr>
              <w:t>Inclusive PE</w:t>
            </w:r>
          </w:p>
          <w:p w:rsidR="007D59E0" w:rsidRPr="00BF0B9E" w:rsidRDefault="007D59E0" w:rsidP="00BA4D8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Attack and defend</w:t>
            </w:r>
            <w:bookmarkStart w:id="0" w:name="_GoBack"/>
            <w:bookmarkEnd w:id="0"/>
          </w:p>
          <w:p w:rsidR="00BF0B9E" w:rsidRPr="00362B2B" w:rsidRDefault="00BF0B9E" w:rsidP="007D59E0">
            <w:pPr>
              <w:pStyle w:val="ListParagraph"/>
              <w:rPr>
                <w:rFonts w:cstheme="minorHAnsi"/>
                <w:sz w:val="20"/>
                <w:szCs w:val="20"/>
                <w:u w:val="single"/>
              </w:rPr>
            </w:pPr>
          </w:p>
          <w:p w:rsidR="00362B2B" w:rsidRPr="00362B2B" w:rsidRDefault="00362B2B" w:rsidP="00362B2B">
            <w:pPr>
              <w:pStyle w:val="ListParagraph"/>
              <w:rPr>
                <w:rFonts w:cstheme="minorHAnsi"/>
                <w:sz w:val="20"/>
                <w:szCs w:val="20"/>
                <w:u w:val="single"/>
              </w:rPr>
            </w:pPr>
          </w:p>
          <w:p w:rsidR="00BA4D8D" w:rsidRPr="00362B2B" w:rsidRDefault="00BA4D8D" w:rsidP="00BA4D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362B2B" w:rsidRDefault="00BA4D8D" w:rsidP="00BA4D8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b/>
                <w:sz w:val="20"/>
                <w:szCs w:val="20"/>
                <w:u w:val="single"/>
              </w:rPr>
              <w:t>Computing</w:t>
            </w:r>
          </w:p>
          <w:p w:rsidR="00BA4D8D" w:rsidRPr="00362B2B" w:rsidRDefault="00BA4D8D" w:rsidP="00BA4D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:rsidR="00BA4D8D" w:rsidRPr="00362B2B" w:rsidRDefault="00BA4D8D" w:rsidP="00BA4D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sz w:val="20"/>
                <w:szCs w:val="20"/>
              </w:rPr>
              <w:t xml:space="preserve">This half term we will be </w:t>
            </w:r>
            <w:r w:rsidR="00362B2B" w:rsidRPr="00362B2B">
              <w:rPr>
                <w:rFonts w:cstheme="minorHAnsi"/>
                <w:sz w:val="20"/>
                <w:szCs w:val="20"/>
              </w:rPr>
              <w:t>learning to send, respond to, and forward emails using online providers, as well as detect unsafe emails. We will also take part in an Online Safety Day.</w:t>
            </w:r>
          </w:p>
          <w:p w:rsidR="00BA4D8D" w:rsidRPr="00362B2B" w:rsidRDefault="00BA4D8D" w:rsidP="00BA4D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BA4D8D" w:rsidRPr="00362B2B" w:rsidTr="00F2439D">
        <w:trPr>
          <w:trHeight w:val="1055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362B2B" w:rsidRDefault="00BA4D8D" w:rsidP="00BA4D8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b/>
                <w:sz w:val="20"/>
                <w:szCs w:val="20"/>
                <w:u w:val="single"/>
              </w:rPr>
              <w:t>Music</w:t>
            </w:r>
          </w:p>
          <w:p w:rsidR="00BA4D8D" w:rsidRPr="00362B2B" w:rsidRDefault="00BA4D8D" w:rsidP="00BA4D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:rsidR="00BA4D8D" w:rsidRPr="00362B2B" w:rsidRDefault="00362B2B" w:rsidP="00BA4D8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sz w:val="20"/>
                <w:szCs w:val="20"/>
              </w:rPr>
              <w:t xml:space="preserve">Create and evaluate reggae music </w:t>
            </w:r>
          </w:p>
          <w:p w:rsidR="00BA4D8D" w:rsidRPr="00362B2B" w:rsidRDefault="00BA4D8D" w:rsidP="00BA4D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:rsidR="00BA4D8D" w:rsidRPr="00362B2B" w:rsidRDefault="00BA4D8D" w:rsidP="00BA4D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362B2B" w:rsidRDefault="00BA4D8D" w:rsidP="00BA4D8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b/>
                <w:sz w:val="20"/>
                <w:szCs w:val="20"/>
                <w:u w:val="single"/>
              </w:rPr>
              <w:t>MFL</w:t>
            </w:r>
          </w:p>
          <w:p w:rsidR="00BA4D8D" w:rsidRPr="00362B2B" w:rsidRDefault="00BA4D8D" w:rsidP="00BA4D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:rsidR="00BA4D8D" w:rsidRPr="00362B2B" w:rsidRDefault="00BA4D8D" w:rsidP="00BA4D8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sz w:val="20"/>
                <w:szCs w:val="20"/>
              </w:rPr>
              <w:t>Animals</w:t>
            </w:r>
          </w:p>
          <w:p w:rsidR="00BA4D8D" w:rsidRPr="00362B2B" w:rsidRDefault="00BA4D8D" w:rsidP="00BA4D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BA4D8D" w:rsidRPr="00362B2B" w:rsidTr="00F2439D">
        <w:tc>
          <w:tcPr>
            <w:tcW w:w="9016" w:type="dxa"/>
            <w:gridSpan w:val="2"/>
            <w:tcBorders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362B2B" w:rsidRDefault="00BA4D8D" w:rsidP="00BA4D8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62B2B">
              <w:rPr>
                <w:rFonts w:cstheme="minorHAnsi"/>
                <w:b/>
                <w:sz w:val="20"/>
                <w:szCs w:val="20"/>
                <w:u w:val="single"/>
              </w:rPr>
              <w:t>Things to remember</w:t>
            </w:r>
          </w:p>
          <w:p w:rsidR="00BA4D8D" w:rsidRPr="00362B2B" w:rsidRDefault="00BA4D8D" w:rsidP="00BA4D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:rsidR="00BA4D8D" w:rsidRPr="00362B2B" w:rsidRDefault="00BA4D8D" w:rsidP="00362B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362B2B">
              <w:rPr>
                <w:rFonts w:cstheme="minorHAnsi"/>
                <w:sz w:val="20"/>
                <w:szCs w:val="20"/>
              </w:rPr>
              <w:t xml:space="preserve">Homework is given out on </w:t>
            </w:r>
            <w:r w:rsidR="00362B2B" w:rsidRPr="00362B2B">
              <w:rPr>
                <w:rFonts w:cstheme="minorHAnsi"/>
                <w:sz w:val="20"/>
                <w:szCs w:val="20"/>
              </w:rPr>
              <w:t>Fridays to be collected the following Friday</w:t>
            </w:r>
          </w:p>
          <w:p w:rsidR="00362B2B" w:rsidRPr="00362B2B" w:rsidRDefault="00362B2B" w:rsidP="00362B2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362B2B">
              <w:rPr>
                <w:rFonts w:cstheme="minorHAnsi"/>
                <w:sz w:val="20"/>
                <w:szCs w:val="20"/>
              </w:rPr>
              <w:t>5 spellings will be given per week, focusing on a rule or a set of statutory spellings</w:t>
            </w:r>
          </w:p>
          <w:p w:rsidR="00BA4D8D" w:rsidRPr="00362B2B" w:rsidRDefault="00BA4D8D" w:rsidP="00BA4D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362B2B">
              <w:rPr>
                <w:rFonts w:cstheme="minorHAnsi"/>
                <w:sz w:val="20"/>
                <w:szCs w:val="20"/>
              </w:rPr>
              <w:t>Lunches to be ordered via Evolve for Years 1-6</w:t>
            </w:r>
          </w:p>
          <w:p w:rsidR="00BA4D8D" w:rsidRPr="00362B2B" w:rsidRDefault="00BA4D8D" w:rsidP="00BA4D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362B2B">
              <w:rPr>
                <w:rFonts w:cstheme="minorHAnsi"/>
                <w:sz w:val="20"/>
                <w:szCs w:val="20"/>
              </w:rPr>
              <w:t>All letters and further communication from school via Parentmail</w:t>
            </w:r>
          </w:p>
          <w:p w:rsidR="00BA4D8D" w:rsidRPr="00362B2B" w:rsidRDefault="00BA4D8D" w:rsidP="00BF0B9E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</w:tbl>
    <w:p w:rsidR="007E7C5E" w:rsidRDefault="007E7C5E"/>
    <w:sectPr w:rsidR="007E7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AD0"/>
    <w:multiLevelType w:val="hybridMultilevel"/>
    <w:tmpl w:val="F640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36B"/>
    <w:multiLevelType w:val="hybridMultilevel"/>
    <w:tmpl w:val="366C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63FE4"/>
    <w:multiLevelType w:val="hybridMultilevel"/>
    <w:tmpl w:val="893A0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51ADE"/>
    <w:multiLevelType w:val="hybridMultilevel"/>
    <w:tmpl w:val="FD58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0C7B"/>
    <w:multiLevelType w:val="hybridMultilevel"/>
    <w:tmpl w:val="10F60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0478"/>
    <w:multiLevelType w:val="hybridMultilevel"/>
    <w:tmpl w:val="32BA9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43836"/>
    <w:multiLevelType w:val="hybridMultilevel"/>
    <w:tmpl w:val="38266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C6154"/>
    <w:multiLevelType w:val="hybridMultilevel"/>
    <w:tmpl w:val="39FE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D4D10"/>
    <w:multiLevelType w:val="hybridMultilevel"/>
    <w:tmpl w:val="46BC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D10D8"/>
    <w:multiLevelType w:val="hybridMultilevel"/>
    <w:tmpl w:val="E4C04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6C2C"/>
    <w:multiLevelType w:val="hybridMultilevel"/>
    <w:tmpl w:val="F050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54FE5"/>
    <w:multiLevelType w:val="hybridMultilevel"/>
    <w:tmpl w:val="92787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20535"/>
    <w:multiLevelType w:val="hybridMultilevel"/>
    <w:tmpl w:val="E2A09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376EC"/>
    <w:multiLevelType w:val="hybridMultilevel"/>
    <w:tmpl w:val="0A5E3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12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13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5E"/>
    <w:rsid w:val="00055EB6"/>
    <w:rsid w:val="00081623"/>
    <w:rsid w:val="001102F5"/>
    <w:rsid w:val="00362B2B"/>
    <w:rsid w:val="0047334D"/>
    <w:rsid w:val="005C0753"/>
    <w:rsid w:val="007D59E0"/>
    <w:rsid w:val="007E7C5E"/>
    <w:rsid w:val="00BA4D8D"/>
    <w:rsid w:val="00BF0B9E"/>
    <w:rsid w:val="00DF634F"/>
    <w:rsid w:val="00F2439D"/>
    <w:rsid w:val="00FD48B2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C8FA"/>
  <w15:chartTrackingRefBased/>
  <w15:docId w15:val="{F390D5A5-C8FA-4D5D-902A-D31800D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97B5-7447-495B-AAB0-60B1B051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Cregan</dc:creator>
  <cp:keywords/>
  <dc:description/>
  <cp:lastModifiedBy>Anthony Cregan</cp:lastModifiedBy>
  <cp:revision>2</cp:revision>
  <dcterms:created xsi:type="dcterms:W3CDTF">2023-02-02T10:13:00Z</dcterms:created>
  <dcterms:modified xsi:type="dcterms:W3CDTF">2023-02-02T10:13:00Z</dcterms:modified>
</cp:coreProperties>
</file>